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ind w:left="-93" w:right="-142" w:firstLine="0"/>
        <w:jc w:val="center"/>
        <w:rPr/>
      </w:pPr>
      <w:r w:rsidDel="00000000" w:rsidR="00000000" w:rsidRPr="00000000">
        <w:rPr>
          <w:rtl w:val="1"/>
        </w:rPr>
        <w:t xml:space="preserve">بسمه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تعالی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790575</wp:posOffset>
                </wp:positionH>
                <wp:positionV relativeFrom="paragraph">
                  <wp:posOffset>215243</wp:posOffset>
                </wp:positionV>
                <wp:extent cx="5156200" cy="469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4250" y="3551400"/>
                          <a:ext cx="5143500" cy="457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DE9D9"/>
                        </a:solidFill>
                        <a:ln cap="flat" cmpd="sng" w="12700">
                          <a:solidFill>
                            <a:srgbClr val="D99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دانشكده پرستاري الیگودرز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790575</wp:posOffset>
                </wp:positionH>
                <wp:positionV relativeFrom="paragraph">
                  <wp:posOffset>215243</wp:posOffset>
                </wp:positionV>
                <wp:extent cx="5156200" cy="469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620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-93" w:right="-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-93" w:right="-142" w:firstLine="0"/>
        <w:jc w:val="center"/>
        <w:rPr/>
      </w:pPr>
      <w:r w:rsidDel="00000000" w:rsidR="00000000" w:rsidRPr="00000000">
        <w:rPr>
          <w:rtl w:val="1"/>
        </w:rPr>
        <w:t xml:space="preserve">دانشکده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پرستاری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الیگودرز</w:t>
      </w:r>
    </w:p>
    <w:p w:rsidR="00000000" w:rsidDel="00000000" w:rsidP="00000000" w:rsidRDefault="00000000" w:rsidRPr="00000000" w14:paraId="00000004">
      <w:pPr>
        <w:pStyle w:val="Heading2"/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33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4"/>
        <w:gridCol w:w="5169"/>
        <w:tblGridChange w:id="0">
          <w:tblGrid>
            <w:gridCol w:w="5164"/>
            <w:gridCol w:w="5169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3750"/>
                <w:tab w:val="right" w:leader="none" w:pos="485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تكنولوژي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جراحي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اطفال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مقطع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کارشناسی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اتاق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نظری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مدرس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1"/>
              </w:rPr>
              <w:t xml:space="preserve">سجاد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فتح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bidi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rtl w:val="1"/>
        </w:rPr>
        <w:t xml:space="preserve">هدف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كلي</w:t>
      </w:r>
      <w:r w:rsidDel="00000000" w:rsidR="00000000" w:rsidRPr="00000000">
        <w:rPr>
          <w:b w:val="1"/>
          <w:color w:val="000000"/>
          <w:rtl w:val="1"/>
        </w:rPr>
        <w:t xml:space="preserve"> :</w:t>
      </w:r>
      <w:r w:rsidDel="00000000" w:rsidR="00000000" w:rsidRPr="00000000">
        <w:rPr>
          <w:sz w:val="28"/>
          <w:szCs w:val="28"/>
          <w:rtl w:val="1"/>
        </w:rPr>
        <w:t xml:space="preserve">آشنايي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ملاحظات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مراقبت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نوزادان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bidi w:val="1"/>
        <w:spacing w:line="360" w:lineRule="auto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bidi w:val="1"/>
        <w:ind w:left="-113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اهداف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اختصاصی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از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دانشجویان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انتظار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می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رود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پایان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این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دوره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1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مراقبت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بررسی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ارزیابی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بیمار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کودک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بیان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کند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ابزارو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تجهیزات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تخصصی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کودکان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ببرد</w:t>
      </w:r>
    </w:p>
    <w:p w:rsidR="00000000" w:rsidDel="00000000" w:rsidP="00000000" w:rsidRDefault="00000000" w:rsidRPr="00000000" w14:paraId="00000013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ویژگی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آناتومیکی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اطفال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4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انواع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آترزی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5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رفتگی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روده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()</w:t>
      </w:r>
      <w:r w:rsidDel="00000000" w:rsidR="00000000" w:rsidRPr="00000000">
        <w:rPr>
          <w:b w:val="0"/>
          <w:sz w:val="28"/>
          <w:szCs w:val="28"/>
          <w:rtl w:val="0"/>
        </w:rPr>
        <w:t xml:space="preserve">Intussusception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پروسیجر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6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بیماری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هیرشپرنگ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پروسیجر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7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انواع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هرنی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پروسیجر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8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پروسیجر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هیپوسپادیاس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اپیسپادیاس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9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تومور</w:t>
      </w:r>
      <w:r w:rsidDel="00000000" w:rsidR="00000000" w:rsidRPr="00000000">
        <w:rPr>
          <w:b w:val="0"/>
          <w:sz w:val="28"/>
          <w:szCs w:val="28"/>
          <w:rtl w:val="1"/>
        </w:rPr>
        <w:t xml:space="preserve">  ،</w:t>
      </w:r>
      <w:r w:rsidDel="00000000" w:rsidR="00000000" w:rsidRPr="00000000">
        <w:rPr>
          <w:b w:val="0"/>
          <w:sz w:val="28"/>
          <w:szCs w:val="28"/>
          <w:rtl w:val="0"/>
        </w:rPr>
        <w:t xml:space="preserve">Wilms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مراقبت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 </w:t>
      </w:r>
      <w:r w:rsidDel="00000000" w:rsidR="00000000" w:rsidRPr="00000000">
        <w:rPr>
          <w:b w:val="0"/>
          <w:sz w:val="28"/>
          <w:szCs w:val="28"/>
          <w:rtl w:val="0"/>
        </w:rPr>
        <w:t xml:space="preserve">circumcision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دفورمیتی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تالیپس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ناهنجاری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مادرزادی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سین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داکتیلی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پلی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داکتیلی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دررفتگی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مادرزادی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هیپ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شکاف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لب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شکاف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مربوط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F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ناهنجاری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انسفالوسل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bidi w:val="1"/>
        <w:spacing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توضیح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مورد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23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پاتولوژی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تکنولوژی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اطفال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مراقبت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مقدمات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،</w:t>
      </w:r>
    </w:p>
    <w:p w:rsidR="00000000" w:rsidDel="00000000" w:rsidP="00000000" w:rsidRDefault="00000000" w:rsidRPr="00000000" w14:paraId="00000024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پروسیجر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اصول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مراقبت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بیمار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سه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مرحله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حین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آشنا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شود</w:t>
      </w:r>
      <w:r w:rsidDel="00000000" w:rsidR="00000000" w:rsidRPr="00000000">
        <w:rPr>
          <w:b w:val="0"/>
          <w:sz w:val="28"/>
          <w:szCs w:val="28"/>
          <w:rtl w:val="1"/>
        </w:rPr>
        <w:t xml:space="preserve">.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جلسات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مجازی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استاد</w:t>
      </w:r>
    </w:p>
    <w:p w:rsidR="00000000" w:rsidDel="00000000" w:rsidP="00000000" w:rsidRDefault="00000000" w:rsidRPr="00000000" w14:paraId="00000025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مربوطه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محتوای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توسط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نرم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افزار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تولید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محتوا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آماده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سامانه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نوید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منابع</w:t>
      </w:r>
    </w:p>
    <w:p w:rsidR="00000000" w:rsidDel="00000000" w:rsidP="00000000" w:rsidRDefault="00000000" w:rsidRPr="00000000" w14:paraId="00000026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بارگذاری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نماید</w:t>
      </w:r>
      <w:r w:rsidDel="00000000" w:rsidR="00000000" w:rsidRPr="00000000">
        <w:rPr>
          <w:b w:val="0"/>
          <w:sz w:val="28"/>
          <w:szCs w:val="28"/>
          <w:rtl w:val="1"/>
        </w:rPr>
        <w:t xml:space="preserve">.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موظف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مدت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زمان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تعیین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محتوا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مشاهده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کند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تیک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تایید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مطالعه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بزند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استاد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مربوطه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تواند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اساس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لیست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حضور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غیاب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امتحان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ترم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پایان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ترم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میزان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پاسخ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دانشجویان</w:t>
      </w:r>
    </w:p>
    <w:p w:rsidR="00000000" w:rsidDel="00000000" w:rsidP="00000000" w:rsidRDefault="00000000" w:rsidRPr="00000000" w14:paraId="00000028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تکالیف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ارزیابی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لازم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انجام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 </w:t>
      </w:r>
      <w:r w:rsidDel="00000000" w:rsidR="00000000" w:rsidRPr="00000000">
        <w:rPr>
          <w:b w:val="0"/>
          <w:sz w:val="28"/>
          <w:szCs w:val="28"/>
          <w:rtl w:val="1"/>
        </w:rPr>
        <w:t xml:space="preserve">جهت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امتحان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ترم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نظر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گرفته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جدول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زمانبندی</w:t>
      </w:r>
    </w:p>
    <w:p w:rsidR="00000000" w:rsidDel="00000000" w:rsidP="00000000" w:rsidRDefault="00000000" w:rsidRPr="00000000" w14:paraId="00000029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تاریخ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برگزاری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امتحان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مشخص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وظایف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فراگیر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D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فعال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بحث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E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پاسخ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سوالات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F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آزمون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میانترم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0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قوانین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کلاس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1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رعایت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قوانین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آموزشی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دانشگاه</w:t>
      </w:r>
    </w:p>
    <w:p w:rsidR="00000000" w:rsidDel="00000000" w:rsidP="00000000" w:rsidRDefault="00000000" w:rsidRPr="00000000" w14:paraId="00000033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حضور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موقع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4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سایلنت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نمودن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تلفن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همراه</w:t>
      </w:r>
    </w:p>
    <w:p w:rsidR="00000000" w:rsidDel="00000000" w:rsidP="00000000" w:rsidRDefault="00000000" w:rsidRPr="00000000" w14:paraId="00000035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پيش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نیاز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37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تشريح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فيزيولوژي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آسيب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شناسي</w:t>
      </w:r>
    </w:p>
    <w:p w:rsidR="00000000" w:rsidDel="00000000" w:rsidP="00000000" w:rsidRDefault="00000000" w:rsidRPr="00000000" w14:paraId="00000038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Title"/>
        <w:bidi w:val="1"/>
        <w:spacing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بستر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ارائه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A">
      <w:pPr>
        <w:pStyle w:val="Title"/>
        <w:bidi w:val="1"/>
        <w:spacing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کلاس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اسکای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روم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سامانه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نوید</w:t>
      </w:r>
    </w:p>
    <w:p w:rsidR="00000000" w:rsidDel="00000000" w:rsidP="00000000" w:rsidRDefault="00000000" w:rsidRPr="00000000" w14:paraId="0000003C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تکالیف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دانشجو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D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تکالیف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F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ترجمه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بالینی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مرتبط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اطفال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سقف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2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1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ترجمه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یک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بالینی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مرتبط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تکنولوژی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اطفال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اهداف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3">
      <w:pPr>
        <w:pStyle w:val="Title"/>
        <w:numPr>
          <w:ilvl w:val="0"/>
          <w:numId w:val="3"/>
        </w:numPr>
        <w:bidi w:val="1"/>
        <w:spacing w:line="360" w:lineRule="auto"/>
        <w:ind w:left="1440" w:hanging="72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آشنایی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</w:p>
    <w:p w:rsidR="00000000" w:rsidDel="00000000" w:rsidP="00000000" w:rsidRDefault="00000000" w:rsidRPr="00000000" w14:paraId="00000044">
      <w:pPr>
        <w:pStyle w:val="Title"/>
        <w:numPr>
          <w:ilvl w:val="0"/>
          <w:numId w:val="3"/>
        </w:numPr>
        <w:bidi w:val="1"/>
        <w:spacing w:line="360" w:lineRule="auto"/>
        <w:ind w:left="1440" w:hanging="72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نحوه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ترجمه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مطالب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زبان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انگلیسی</w:t>
      </w:r>
    </w:p>
    <w:p w:rsidR="00000000" w:rsidDel="00000000" w:rsidP="00000000" w:rsidRDefault="00000000" w:rsidRPr="00000000" w14:paraId="00000045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سقف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2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6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7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باید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تحریک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زمینه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تفکر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فعال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یک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کیس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بالینی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اورژانسی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مراجعه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نموده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طور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کامل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تشریح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کند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8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سپس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وظایف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کارشناس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مواجهه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وی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49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نهایت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طرح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سوالاتی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دیگر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دانشجویان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فضای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بحث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کلاس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ایجاد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نماید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A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اهداف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B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•</w:t>
        <w:tab/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آشنایی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</w:p>
    <w:p w:rsidR="00000000" w:rsidDel="00000000" w:rsidP="00000000" w:rsidRDefault="00000000" w:rsidRPr="00000000" w14:paraId="0000004C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Title"/>
        <w:bidi w:val="1"/>
        <w:spacing w:line="360" w:lineRule="auto"/>
        <w:ind w:left="3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راهبردهای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تدریس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گروهی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تصویر</w:t>
      </w:r>
    </w:p>
    <w:p w:rsidR="00000000" w:rsidDel="00000000" w:rsidP="00000000" w:rsidRDefault="00000000" w:rsidRPr="00000000" w14:paraId="00000051">
      <w:pPr>
        <w:pStyle w:val="Title"/>
        <w:bidi w:val="1"/>
        <w:spacing w:line="360" w:lineRule="auto"/>
        <w:ind w:left="3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زمان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بندی</w:t>
      </w:r>
    </w:p>
    <w:tbl>
      <w:tblPr>
        <w:tblStyle w:val="Table2"/>
        <w:bidiVisual w:val="1"/>
        <w:tblW w:w="9648.0" w:type="dxa"/>
        <w:jc w:val="left"/>
        <w:tblInd w:w="-22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38"/>
        <w:gridCol w:w="8010"/>
        <w:tblGridChange w:id="0">
          <w:tblGrid>
            <w:gridCol w:w="1638"/>
            <w:gridCol w:w="8010"/>
          </w:tblGrid>
        </w:tblGridChange>
      </w:tblGrid>
      <w:tr>
        <w:trPr>
          <w:cantSplit w:val="0"/>
          <w:trHeight w:val="306.97265624999994" w:hRule="atLeast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ﺟﺪول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زﻣﺎن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ﺑﻨﺪي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اراﺋﻪ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درس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تكنولوژي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جراحي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جراحي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هاي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زنان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اورولوژي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bf" w:val="clear"/>
          </w:tcPr>
          <w:p w:rsidR="00000000" w:rsidDel="00000000" w:rsidP="00000000" w:rsidRDefault="00000000" w:rsidRPr="00000000" w14:paraId="00000054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ﺟﻠﺴﻪ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اول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ﺟﻠﺴﻪ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دوم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سوم</w:t>
            </w:r>
          </w:p>
          <w:p w:rsidR="00000000" w:rsidDel="00000000" w:rsidP="00000000" w:rsidRDefault="00000000" w:rsidRPr="00000000" w14:paraId="00000058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چهارم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پنجم</w:t>
            </w:r>
          </w:p>
          <w:p w:rsidR="00000000" w:rsidDel="00000000" w:rsidP="00000000" w:rsidRDefault="00000000" w:rsidRPr="00000000" w14:paraId="0000005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ششم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هفتم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هشتم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نهم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دهم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bf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ملاحضات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مربوط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کودکان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بیهوشی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پوزیشن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دهی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..).، </w:t>
            </w:r>
            <w:r w:rsidDel="00000000" w:rsidR="00000000" w:rsidRPr="00000000">
              <w:rPr>
                <w:rtl w:val="1"/>
              </w:rPr>
              <w:t xml:space="preserve">ویژگی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آناتومیکی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اطفال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طبقه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گروه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اطفال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آشنایی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باابزارو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تجهیزات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تخصصی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کودکان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738"/>
                <w:tab w:val="center" w:leader="none" w:pos="3171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Wilms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تومور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ارکیوپکسی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سیرکامسیژن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هیپوسپادیاس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اپیسپادیاس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دفورمیتی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تالیپس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سین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داکتیلی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پلی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داکتیلی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دررفتگی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مادرزادی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هیپ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شکاف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شکاف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کام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اسپاینابیفیدا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انسفالوسل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آترزی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فیستول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تراکئوازوفاژیال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738"/>
                <w:tab w:val="center" w:leader="none" w:pos="3171"/>
              </w:tabs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738"/>
                <w:tab w:val="center" w:leader="none" w:pos="3171"/>
              </w:tabs>
              <w:bidi w:val="1"/>
              <w:ind w:lef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ولولوس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اینتوساسپشن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738"/>
                <w:tab w:val="center" w:leader="none" w:pos="3171"/>
              </w:tabs>
              <w:bidi w:val="1"/>
              <w:ind w:left="72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738"/>
                <w:tab w:val="center" w:leader="none" w:pos="3171"/>
              </w:tabs>
              <w:bidi w:val="1"/>
              <w:ind w:lef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هرنی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738"/>
                <w:tab w:val="center" w:leader="none" w:pos="3171"/>
              </w:tabs>
              <w:bidi w:val="1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738"/>
                <w:tab w:val="center" w:leader="none" w:pos="3171"/>
              </w:tabs>
              <w:bidi w:val="1"/>
              <w:ind w:lef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بیماری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هیرشپرونگ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روش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رفلکس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فوندوپلیکاسیون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Imperforate</w:t>
            </w:r>
            <w:r w:rsidDel="00000000" w:rsidR="00000000" w:rsidRPr="00000000">
              <w:rPr>
                <w:rtl w:val="0"/>
              </w:rPr>
              <w:t xml:space="preserve"> (  ،)</w:t>
            </w:r>
            <w:r w:rsidDel="00000000" w:rsidR="00000000" w:rsidRPr="00000000">
              <w:rPr>
                <w:rtl w:val="0"/>
              </w:rPr>
              <w:t xml:space="preserve">Anus</w:t>
            </w:r>
            <w:r w:rsidDel="00000000" w:rsidR="00000000" w:rsidRPr="00000000">
              <w:rPr>
                <w:rtl w:val="1"/>
              </w:rPr>
              <w:t xml:space="preserve">روش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738"/>
                <w:tab w:val="center" w:leader="none" w:pos="3171"/>
              </w:tabs>
              <w:bidi w:val="1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738"/>
                <w:tab w:val="center" w:leader="none" w:pos="3171"/>
              </w:tabs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دانشجو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بتواند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تكنيكهاي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جراحي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مامايي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دهد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738"/>
                <w:tab w:val="center" w:leader="none" w:pos="3171"/>
              </w:tabs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f8080" w:val="clear"/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مقررات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رعایت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قوانین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سایلنت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بودن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گوشی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الزامی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است</w:t>
            </w:r>
          </w:p>
        </w:tc>
      </w:tr>
    </w:tbl>
    <w:p w:rsidR="00000000" w:rsidDel="00000000" w:rsidP="00000000" w:rsidRDefault="00000000" w:rsidRPr="00000000" w14:paraId="0000007F">
      <w:pPr>
        <w:pStyle w:val="Title"/>
        <w:bidi w:val="1"/>
        <w:spacing w:line="360" w:lineRule="auto"/>
        <w:ind w:left="-7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نحوه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ارزشيابي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حضور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فعال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درصد</w:t>
          </w:r>
        </w:sdtContent>
      </w:sdt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آزمون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پايان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ترم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90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درصد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086">
      <w:pPr>
        <w:bidi w:val="1"/>
        <w:ind w:left="720" w:firstLine="0"/>
        <w:jc w:val="both"/>
        <w:rPr>
          <w:rFonts w:ascii="Open Sans" w:cs="Open Sans" w:eastAsia="Open Sans" w:hAnsi="Open Sans"/>
          <w:b w:val="1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1"/>
            </w:rPr>
            <w:t xml:space="preserve">جمع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1"/>
            </w:rPr>
            <w:t xml:space="preserve">نمرات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1"/>
        </w:rPr>
        <w:t xml:space="preserve">                                                                                                          100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1"/>
            </w:rPr>
            <w:t xml:space="preserve">درصد</w:t>
          </w:r>
        </w:sdtContent>
      </w:sdt>
    </w:p>
    <w:p w:rsidR="00000000" w:rsidDel="00000000" w:rsidP="00000000" w:rsidRDefault="00000000" w:rsidRPr="00000000" w14:paraId="00000087">
      <w:pPr>
        <w:pStyle w:val="Title"/>
        <w:bidi w:val="1"/>
        <w:spacing w:line="360" w:lineRule="auto"/>
        <w:ind w:left="-7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1"/>
        </w:rPr>
        <w:t xml:space="preserve">فهرست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منابع</w:t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1. ALEXANDER’S CARE OF THE PATIENT IN SURGERY, 15th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EDITION, 2015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2. Surgical Technology for the Surgical Technologist, A Positive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Care Approach 4th Edition, 2014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3. Surgical Technology, PRINCIPLES AND PRACTICE, 6TH Edition,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Joanna Kotcher Fuller, 2018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.4</w:t>
      </w:r>
      <w:r w:rsidDel="00000000" w:rsidR="00000000" w:rsidRPr="00000000">
        <w:rPr>
          <w:rtl w:val="1"/>
        </w:rPr>
        <w:t xml:space="preserve">تکنولوژی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نوزادان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تألیف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ساداتی</w:t>
      </w:r>
      <w:r w:rsidDel="00000000" w:rsidR="00000000" w:rsidRPr="00000000">
        <w:rPr>
          <w:rtl w:val="1"/>
        </w:rPr>
        <w:t xml:space="preserve">، 1393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.5</w:t>
      </w:r>
      <w:r w:rsidDel="00000000" w:rsidR="00000000" w:rsidRPr="00000000">
        <w:rPr>
          <w:rtl w:val="1"/>
        </w:rPr>
        <w:t xml:space="preserve">اصول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شوارتز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.6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http://www.uptodate.com/contents/search</w:t>
      </w:r>
    </w:p>
    <w:p w:rsidR="00000000" w:rsidDel="00000000" w:rsidP="00000000" w:rsidRDefault="00000000" w:rsidRPr="00000000" w14:paraId="00000094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144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4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6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4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9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80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decimal"/>
      <w:lvlText w:val="%2."/>
      <w:lvlJc w:val="left"/>
      <w:pPr>
        <w:ind w:left="1505" w:hanging="360"/>
      </w:pPr>
      <w:rPr/>
    </w:lvl>
    <w:lvl w:ilvl="2">
      <w:start w:val="1"/>
      <w:numFmt w:val="decimal"/>
      <w:lvlText w:val="%3."/>
      <w:lvlJc w:val="left"/>
      <w:pPr>
        <w:ind w:left="2225" w:hanging="36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decimal"/>
      <w:lvlText w:val="%5."/>
      <w:lvlJc w:val="left"/>
      <w:pPr>
        <w:ind w:left="3665" w:hanging="360"/>
      </w:pPr>
      <w:rPr/>
    </w:lvl>
    <w:lvl w:ilvl="5">
      <w:start w:val="1"/>
      <w:numFmt w:val="decimal"/>
      <w:lvlText w:val="%6."/>
      <w:lvlJc w:val="left"/>
      <w:pPr>
        <w:ind w:left="4385" w:hanging="36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decimal"/>
      <w:lvlText w:val="%8."/>
      <w:lvlJc w:val="left"/>
      <w:pPr>
        <w:ind w:left="5825" w:hanging="360"/>
      </w:pPr>
      <w:rPr/>
    </w:lvl>
    <w:lvl w:ilvl="8">
      <w:start w:val="1"/>
      <w:numFmt w:val="decimal"/>
      <w:lvlText w:val="%9."/>
      <w:lvlJc w:val="left"/>
      <w:pPr>
        <w:ind w:left="654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0"/>
      <w:szCs w:val="20"/>
    </w:rPr>
  </w:style>
  <w:style w:type="paragraph" w:styleId="Normal" w:default="1">
    <w:name w:val="Normal"/>
    <w:qFormat w:val="1"/>
    <w:rsid w:val="001A4BA1"/>
    <w:rPr>
      <w:rFonts w:ascii="Times New Roman" w:cs="Times New Roman" w:eastAsia="Times New Roman" w:hAnsi="Times New Roman"/>
      <w:sz w:val="24"/>
      <w:szCs w:val="24"/>
      <w:lang w:bidi="fa-IR" w:val="en-IE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677C07"/>
    <w:pPr>
      <w:keepNext w:val="1"/>
      <w:spacing w:line="360" w:lineRule="auto"/>
      <w:outlineLvl w:val="1"/>
    </w:pPr>
    <w:rPr>
      <w:rFonts w:cs="Nazanin"/>
      <w:sz w:val="28"/>
      <w:szCs w:val="28"/>
      <w:lang w:bidi="ar-SA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9"/>
    <w:locked w:val="1"/>
    <w:rsid w:val="00677C07"/>
    <w:rPr>
      <w:rFonts w:ascii="Times New Roman" w:cs="Nazanin" w:hAnsi="Times New Roma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 w:val="1"/>
    <w:rsid w:val="00677C07"/>
    <w:pPr>
      <w:bidi w:val="1"/>
      <w:jc w:val="center"/>
    </w:pPr>
    <w:rPr>
      <w:rFonts w:cs="Nazanin"/>
      <w:b w:val="1"/>
      <w:bCs w:val="1"/>
      <w:noProof w:val="1"/>
      <w:sz w:val="20"/>
      <w:szCs w:val="36"/>
      <w:lang w:bidi="ar-SA" w:val="en-US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677C07"/>
    <w:rPr>
      <w:rFonts w:ascii="Times New Roman" w:cs="Nazanin" w:hAnsi="Times New Roman"/>
      <w:b w:val="1"/>
      <w:bCs w:val="1"/>
      <w:noProof w:val="1"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 w:val="1"/>
    <w:rsid w:val="00677C0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677C07"/>
    <w:rPr>
      <w:rFonts w:ascii="Tahoma" w:cs="Tahoma" w:hAnsi="Tahoma"/>
      <w:sz w:val="16"/>
      <w:szCs w:val="16"/>
      <w:lang w:bidi="fa-IR" w:val="en-IE"/>
    </w:rPr>
  </w:style>
  <w:style w:type="paragraph" w:styleId="ListParagraph">
    <w:name w:val="List Paragraph"/>
    <w:basedOn w:val="Normal"/>
    <w:uiPriority w:val="99"/>
    <w:qFormat w:val="1"/>
    <w:rsid w:val="00045798"/>
    <w:pPr>
      <w:bidi w:val="1"/>
      <w:ind w:left="720"/>
    </w:pPr>
    <w:rPr>
      <w:rFonts w:eastAsia="Calibri"/>
      <w:lang w:bidi="ar-SA" w:val="en-US"/>
    </w:rPr>
  </w:style>
  <w:style w:type="character" w:styleId="a-size-large1" w:customStyle="1">
    <w:name w:val="a-size-large1"/>
    <w:basedOn w:val="DefaultParagraphFont"/>
    <w:uiPriority w:val="99"/>
    <w:rsid w:val="001B5FF0"/>
    <w:rPr>
      <w:rFonts w:ascii="Arial" w:cs="Arial" w:hAnsi="Arial"/>
    </w:rPr>
  </w:style>
  <w:style w:type="character" w:styleId="a-color-state" w:customStyle="1">
    <w:name w:val="a-color-state"/>
    <w:basedOn w:val="DefaultParagraphFont"/>
    <w:uiPriority w:val="99"/>
    <w:rsid w:val="001B5FF0"/>
    <w:rPr>
      <w:rFonts w:cs="Times New Roman"/>
    </w:rPr>
  </w:style>
  <w:style w:type="character" w:styleId="Emphasis">
    <w:name w:val="Emphasis"/>
    <w:basedOn w:val="DefaultParagraphFont"/>
    <w:uiPriority w:val="99"/>
    <w:qFormat w:val="1"/>
    <w:locked w:val="1"/>
    <w:rsid w:val="00EF2BE8"/>
    <w:rPr>
      <w:rFonts w:cs="Times New Roman"/>
      <w:i w:val="1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7E3E8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E3E80"/>
    <w:rPr>
      <w:rFonts w:ascii="Times New Roman" w:cs="Times New Roman" w:eastAsia="Times New Roman" w:hAnsi="Times New Roman"/>
      <w:sz w:val="24"/>
      <w:szCs w:val="24"/>
      <w:lang w:bidi="fa-IR" w:val="en-IE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7E3E8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E3E80"/>
    <w:rPr>
      <w:rFonts w:ascii="Times New Roman" w:cs="Times New Roman" w:eastAsia="Times New Roman" w:hAnsi="Times New Roman"/>
      <w:sz w:val="24"/>
      <w:szCs w:val="24"/>
      <w:lang w:bidi="fa-IR" w:val="en-I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nRp9NkqKgZ1/Q6OHPMg3F+gy8g==">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2016-11-14T12:11:00Z</dcterms:created>
  <dc:creator>xp</dc:creator>
</cp:coreProperties>
</file>